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A7D96A" w14:textId="77777777" w:rsidR="00E52B75" w:rsidRPr="003A6B66" w:rsidRDefault="00E52B75" w:rsidP="00E52B75">
      <w:pPr>
        <w:spacing w:line="276" w:lineRule="auto"/>
        <w:jc w:val="center"/>
        <w:rPr>
          <w:rFonts w:asciiTheme="majorBidi" w:hAnsiTheme="majorBidi" w:cstheme="majorBidi"/>
          <w:b/>
          <w:bCs/>
          <w:color w:val="000000"/>
          <w:sz w:val="40"/>
          <w:szCs w:val="40"/>
        </w:rPr>
      </w:pPr>
      <w:r>
        <w:rPr>
          <w:rFonts w:asciiTheme="majorBidi" w:hAnsiTheme="majorBidi" w:cstheme="majorBidi"/>
          <w:b/>
          <w:bCs/>
          <w:color w:val="000000"/>
          <w:sz w:val="40"/>
          <w:szCs w:val="40"/>
        </w:rPr>
        <w:t>S</w:t>
      </w:r>
      <w:r w:rsidRPr="003A6B66">
        <w:rPr>
          <w:rFonts w:asciiTheme="majorBidi" w:hAnsiTheme="majorBidi" w:cstheme="majorBidi"/>
          <w:b/>
          <w:bCs/>
          <w:color w:val="000000"/>
          <w:sz w:val="40"/>
          <w:szCs w:val="40"/>
        </w:rPr>
        <w:t>E2148 Ways of Reading</w:t>
      </w:r>
    </w:p>
    <w:p w14:paraId="6A4C9B76" w14:textId="77777777" w:rsidR="00E52B75" w:rsidRDefault="00E52B75" w:rsidP="00E52B75">
      <w:pPr>
        <w:spacing w:line="276" w:lineRule="auto"/>
        <w:jc w:val="center"/>
        <w:rPr>
          <w:rFonts w:asciiTheme="majorBidi" w:hAnsiTheme="majorBidi" w:cstheme="majorBidi"/>
          <w:color w:val="000000"/>
          <w:sz w:val="28"/>
          <w:szCs w:val="28"/>
        </w:rPr>
      </w:pPr>
      <w:r w:rsidRPr="003A6B66">
        <w:rPr>
          <w:rFonts w:asciiTheme="majorBidi" w:hAnsiTheme="majorBidi" w:cstheme="majorBidi"/>
          <w:color w:val="000000"/>
          <w:sz w:val="28"/>
          <w:szCs w:val="28"/>
        </w:rPr>
        <w:t>Group 2, Spring 2020</w:t>
      </w:r>
    </w:p>
    <w:p w14:paraId="17F4E38C" w14:textId="13FE4FFB" w:rsidR="00E52B75" w:rsidRPr="00CA06D8" w:rsidRDefault="00E52B75" w:rsidP="00E52B75">
      <w:pPr>
        <w:spacing w:line="276" w:lineRule="auto"/>
        <w:jc w:val="center"/>
        <w:rPr>
          <w:rFonts w:asciiTheme="majorBidi" w:hAnsiTheme="majorBidi" w:cstheme="majorBidi"/>
          <w:color w:val="000000"/>
          <w:sz w:val="28"/>
          <w:szCs w:val="28"/>
        </w:rPr>
      </w:pPr>
      <w:r>
        <w:rPr>
          <w:rFonts w:asciiTheme="majorBidi" w:hAnsiTheme="majorBidi" w:cstheme="majorBidi"/>
          <w:color w:val="000000"/>
          <w:sz w:val="28"/>
          <w:szCs w:val="28"/>
        </w:rPr>
        <w:t xml:space="preserve">Seminar – Week </w:t>
      </w:r>
      <w:r w:rsidR="00391C0D">
        <w:rPr>
          <w:rFonts w:asciiTheme="majorBidi" w:hAnsiTheme="majorBidi" w:cstheme="majorBidi"/>
          <w:color w:val="000000"/>
          <w:sz w:val="28"/>
          <w:szCs w:val="28"/>
        </w:rPr>
        <w:t>6 – 6. 3. 2020</w:t>
      </w:r>
    </w:p>
    <w:p w14:paraId="28CA37FE" w14:textId="77777777" w:rsidR="00E52B75" w:rsidRDefault="00E52B75" w:rsidP="00E52B75">
      <w:pPr>
        <w:rPr>
          <w:rFonts w:asciiTheme="majorBidi" w:hAnsiTheme="majorBidi" w:cstheme="majorBidi"/>
          <w:color w:val="000000"/>
        </w:rPr>
      </w:pPr>
    </w:p>
    <w:p w14:paraId="70D2E5B6" w14:textId="0D8E209D" w:rsidR="00E52B75" w:rsidRPr="0018267B" w:rsidRDefault="00E52B75" w:rsidP="00E52B75">
      <w:pPr>
        <w:rPr>
          <w:rFonts w:asciiTheme="majorBidi" w:hAnsiTheme="majorBidi" w:cstheme="majorBidi"/>
          <w:b/>
          <w:bCs/>
          <w:color w:val="000000"/>
          <w:sz w:val="32"/>
          <w:szCs w:val="32"/>
        </w:rPr>
      </w:pPr>
      <w:r>
        <w:rPr>
          <w:rFonts w:asciiTheme="majorBidi" w:hAnsiTheme="majorBidi" w:cstheme="majorBidi"/>
          <w:b/>
          <w:bCs/>
          <w:color w:val="000000"/>
          <w:sz w:val="32"/>
          <w:szCs w:val="32"/>
        </w:rPr>
        <w:t>Postcolonialism</w:t>
      </w:r>
    </w:p>
    <w:p w14:paraId="10420AB1" w14:textId="77777777" w:rsidR="00E52B75" w:rsidRDefault="00E52B75" w:rsidP="00E52B75">
      <w:pPr>
        <w:pStyle w:val="NormalWeb"/>
        <w:rPr>
          <w:color w:val="000000"/>
          <w:sz w:val="27"/>
          <w:szCs w:val="27"/>
        </w:rPr>
      </w:pPr>
      <w:proofErr w:type="spellStart"/>
      <w:r>
        <w:rPr>
          <w:color w:val="000000"/>
          <w:sz w:val="27"/>
          <w:szCs w:val="27"/>
        </w:rPr>
        <w:t>i</w:t>
      </w:r>
      <w:proofErr w:type="spellEnd"/>
      <w:r>
        <w:rPr>
          <w:color w:val="000000"/>
          <w:sz w:val="27"/>
          <w:szCs w:val="27"/>
        </w:rPr>
        <w:t xml:space="preserve">) Edward W. Said, </w:t>
      </w:r>
      <w:r w:rsidRPr="00E52B75">
        <w:rPr>
          <w:i/>
          <w:iCs/>
          <w:color w:val="000000"/>
          <w:sz w:val="27"/>
          <w:szCs w:val="27"/>
        </w:rPr>
        <w:t>Orientalism</w:t>
      </w:r>
      <w:r>
        <w:rPr>
          <w:color w:val="000000"/>
          <w:sz w:val="27"/>
          <w:szCs w:val="27"/>
        </w:rPr>
        <w:t xml:space="preserve"> (London: Penguin, 1995), pp.1-</w:t>
      </w:r>
      <w:proofErr w:type="gramStart"/>
      <w:r>
        <w:rPr>
          <w:color w:val="000000"/>
          <w:sz w:val="27"/>
          <w:szCs w:val="27"/>
        </w:rPr>
        <w:t>28.*</w:t>
      </w:r>
      <w:proofErr w:type="gramEnd"/>
    </w:p>
    <w:p w14:paraId="50A0F16E" w14:textId="1E4F0995" w:rsidR="00E52B75" w:rsidRDefault="00E52B75" w:rsidP="00E52B75">
      <w:pPr>
        <w:pStyle w:val="NormalWeb"/>
        <w:rPr>
          <w:color w:val="000000"/>
          <w:sz w:val="27"/>
          <w:szCs w:val="27"/>
        </w:rPr>
      </w:pPr>
      <w:r>
        <w:rPr>
          <w:color w:val="000000"/>
          <w:sz w:val="27"/>
          <w:szCs w:val="27"/>
        </w:rPr>
        <w:t xml:space="preserve">ii) Gustave Flaubert, Letter to Dr Jules Cloquet, 15 January 1850, in Flaubert in Egypt: </w:t>
      </w:r>
      <w:r w:rsidRPr="00E52B75">
        <w:rPr>
          <w:i/>
          <w:iCs/>
          <w:color w:val="000000"/>
          <w:sz w:val="27"/>
          <w:szCs w:val="27"/>
        </w:rPr>
        <w:t>A Sensibility on Tour</w:t>
      </w:r>
      <w:r>
        <w:rPr>
          <w:color w:val="000000"/>
          <w:sz w:val="27"/>
          <w:szCs w:val="27"/>
        </w:rPr>
        <w:t xml:space="preserve">, ed. and trans. by Francis </w:t>
      </w:r>
      <w:proofErr w:type="spellStart"/>
      <w:r>
        <w:rPr>
          <w:color w:val="000000"/>
          <w:sz w:val="27"/>
          <w:szCs w:val="27"/>
        </w:rPr>
        <w:t>Steegmuller</w:t>
      </w:r>
      <w:proofErr w:type="spellEnd"/>
      <w:r>
        <w:rPr>
          <w:color w:val="000000"/>
          <w:sz w:val="27"/>
          <w:szCs w:val="27"/>
        </w:rPr>
        <w:t xml:space="preserve"> (London: Penguin, 1996), pp. 79-8</w:t>
      </w:r>
    </w:p>
    <w:p w14:paraId="0522308F" w14:textId="77777777" w:rsidR="00391C0D" w:rsidRDefault="00391C0D" w:rsidP="00391C0D">
      <w:pPr>
        <w:jc w:val="center"/>
        <w:rPr>
          <w:rFonts w:ascii="Times New Roman" w:eastAsia="Times New Roman" w:hAnsi="Times New Roman" w:cs="Times New Roman"/>
          <w:noProof/>
          <w:lang w:eastAsia="ja-JP"/>
        </w:rPr>
      </w:pPr>
    </w:p>
    <w:p w14:paraId="5BB0D44B" w14:textId="03B9ACAE" w:rsidR="00391C0D" w:rsidRPr="00CC06DD" w:rsidRDefault="00391C0D" w:rsidP="00391C0D">
      <w:pPr>
        <w:jc w:val="center"/>
        <w:rPr>
          <w:rFonts w:ascii="Times New Roman" w:eastAsia="Times New Roman" w:hAnsi="Times New Roman" w:cs="Times New Roman"/>
          <w:lang w:eastAsia="ja-JP"/>
        </w:rPr>
      </w:pPr>
      <w:r w:rsidRPr="008173F8">
        <w:rPr>
          <w:rFonts w:ascii="Times New Roman" w:eastAsia="Times New Roman" w:hAnsi="Times New Roman" w:cs="Times New Roman"/>
          <w:noProof/>
          <w:lang w:eastAsia="ja-JP"/>
        </w:rPr>
        <w:drawing>
          <wp:inline distT="0" distB="0" distL="0" distR="0" wp14:anchorId="4946F69D" wp14:editId="4AB458A6">
            <wp:extent cx="2222500" cy="2714625"/>
            <wp:effectExtent l="0" t="0" r="6350" b="9525"/>
            <wp:docPr id="1" name="Picture 1" descr="mage result for Edward S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ge result for Edward Said"/>
                    <pic:cNvPicPr>
                      <a:picLocks noChangeAspect="1" noChangeArrowheads="1"/>
                    </pic:cNvPicPr>
                  </pic:nvPicPr>
                  <pic:blipFill rotWithShape="1">
                    <a:blip r:embed="rId7">
                      <a:extLst>
                        <a:ext uri="{28A0092B-C50C-407E-A947-70E740481C1C}">
                          <a14:useLocalDpi xmlns:a14="http://schemas.microsoft.com/office/drawing/2010/main" val="0"/>
                        </a:ext>
                      </a:extLst>
                    </a:blip>
                    <a:srcRect b="5084"/>
                    <a:stretch/>
                  </pic:blipFill>
                  <pic:spPr bwMode="auto">
                    <a:xfrm>
                      <a:off x="0" y="0"/>
                      <a:ext cx="2222500" cy="2714625"/>
                    </a:xfrm>
                    <a:prstGeom prst="rect">
                      <a:avLst/>
                    </a:prstGeom>
                    <a:noFill/>
                    <a:ln>
                      <a:noFill/>
                    </a:ln>
                    <a:extLst>
                      <a:ext uri="{53640926-AAD7-44D8-BBD7-CCE9431645EC}">
                        <a14:shadowObscured xmlns:a14="http://schemas.microsoft.com/office/drawing/2010/main"/>
                      </a:ext>
                    </a:extLst>
                  </pic:spPr>
                </pic:pic>
              </a:graphicData>
            </a:graphic>
          </wp:inline>
        </w:drawing>
      </w:r>
      <w:r w:rsidRPr="00CC06DD">
        <w:rPr>
          <w:rFonts w:ascii="Times New Roman" w:eastAsia="Times New Roman" w:hAnsi="Times New Roman" w:cs="Times New Roman"/>
          <w:noProof/>
          <w:lang w:eastAsia="ja-JP"/>
        </w:rPr>
        <w:drawing>
          <wp:inline distT="0" distB="0" distL="0" distR="0" wp14:anchorId="56D48832" wp14:editId="4CDE37F8">
            <wp:extent cx="2087102" cy="2700020"/>
            <wp:effectExtent l="0" t="0" r="8890" b="5080"/>
            <wp:docPr id="2" name="Picture 2" descr="mage result for gustave flaub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ge result for gustave flaubert"/>
                    <pic:cNvPicPr>
                      <a:picLocks noChangeAspect="1" noChangeArrowheads="1"/>
                    </pic:cNvPicPr>
                  </pic:nvPicPr>
                  <pic:blipFill rotWithShape="1">
                    <a:blip r:embed="rId8">
                      <a:extLst>
                        <a:ext uri="{28A0092B-C50C-407E-A947-70E740481C1C}">
                          <a14:useLocalDpi xmlns:a14="http://schemas.microsoft.com/office/drawing/2010/main" val="0"/>
                        </a:ext>
                      </a:extLst>
                    </a:blip>
                    <a:srcRect t="2745"/>
                    <a:stretch/>
                  </pic:blipFill>
                  <pic:spPr bwMode="auto">
                    <a:xfrm>
                      <a:off x="0" y="0"/>
                      <a:ext cx="2120080" cy="2742682"/>
                    </a:xfrm>
                    <a:prstGeom prst="rect">
                      <a:avLst/>
                    </a:prstGeom>
                    <a:noFill/>
                    <a:ln>
                      <a:noFill/>
                    </a:ln>
                    <a:extLst>
                      <a:ext uri="{53640926-AAD7-44D8-BBD7-CCE9431645EC}">
                        <a14:shadowObscured xmlns:a14="http://schemas.microsoft.com/office/drawing/2010/main"/>
                      </a:ext>
                    </a:extLst>
                  </pic:spPr>
                </pic:pic>
              </a:graphicData>
            </a:graphic>
          </wp:inline>
        </w:drawing>
      </w:r>
    </w:p>
    <w:p w14:paraId="29CD383C" w14:textId="77777777" w:rsidR="00391C0D" w:rsidRPr="008173F8" w:rsidRDefault="00391C0D" w:rsidP="00391C0D">
      <w:pPr>
        <w:rPr>
          <w:rFonts w:ascii="Times New Roman" w:eastAsia="Times New Roman" w:hAnsi="Times New Roman" w:cs="Times New Roman"/>
          <w:lang w:eastAsia="ja-JP"/>
        </w:rPr>
      </w:pPr>
    </w:p>
    <w:p w14:paraId="40F31A5B" w14:textId="77777777" w:rsidR="00391C0D" w:rsidRPr="00F8425E" w:rsidRDefault="00391C0D" w:rsidP="00391C0D">
      <w:pPr>
        <w:spacing w:line="360" w:lineRule="auto"/>
        <w:jc w:val="center"/>
        <w:rPr>
          <w:rFonts w:ascii="Franklin Gothic Book" w:hAnsi="Franklin Gothic Book"/>
          <w:color w:val="000000" w:themeColor="text1"/>
          <w:sz w:val="20"/>
          <w:szCs w:val="20"/>
        </w:rPr>
      </w:pPr>
      <w:r w:rsidRPr="00F8425E">
        <w:rPr>
          <w:rFonts w:ascii="Franklin Gothic Book" w:hAnsi="Franklin Gothic Book"/>
          <w:noProof/>
          <w:color w:val="000000" w:themeColor="text1"/>
          <w:sz w:val="20"/>
          <w:szCs w:val="20"/>
          <w:lang w:eastAsia="ja-JP"/>
        </w:rPr>
        <mc:AlternateContent>
          <mc:Choice Requires="wps">
            <w:drawing>
              <wp:anchor distT="0" distB="0" distL="114300" distR="114300" simplePos="0" relativeHeight="251659264" behindDoc="0" locked="0" layoutInCell="1" allowOverlap="1" wp14:anchorId="07D2897B" wp14:editId="32F0F34D">
                <wp:simplePos x="0" y="0"/>
                <wp:positionH relativeFrom="column">
                  <wp:posOffset>2794000</wp:posOffset>
                </wp:positionH>
                <wp:positionV relativeFrom="paragraph">
                  <wp:posOffset>203200</wp:posOffset>
                </wp:positionV>
                <wp:extent cx="2510155" cy="68834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2510155" cy="688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5F00D4" w14:textId="446B4197" w:rsidR="00024016" w:rsidRPr="00F8425E" w:rsidRDefault="00024016" w:rsidP="00F8425E">
                            <w:pPr>
                              <w:jc w:val="center"/>
                              <w:rPr>
                                <w:sz w:val="20"/>
                                <w:szCs w:val="20"/>
                              </w:rPr>
                            </w:pPr>
                            <w:r>
                              <w:rPr>
                                <w:rFonts w:ascii="Franklin Gothic Book" w:hAnsi="Franklin Gothic Book"/>
                                <w:color w:val="000000" w:themeColor="text1"/>
                                <w:sz w:val="20"/>
                                <w:szCs w:val="20"/>
                              </w:rPr>
                              <w:t>(From:</w:t>
                            </w:r>
                            <w:hyperlink r:id="rId9" w:history="1">
                              <w:r w:rsidRPr="00BE4638">
                                <w:rPr>
                                  <w:rStyle w:val="Hyperlink"/>
                                  <w:rFonts w:ascii="Franklin Gothic Book" w:hAnsi="Franklin Gothic Book"/>
                                  <w:sz w:val="20"/>
                                  <w:szCs w:val="20"/>
                                </w:rPr>
                                <w:t>http://victoriancircle.blogspot.com/2010/08/gustave-flaubert.html</w:t>
                              </w:r>
                            </w:hyperlink>
                            <w:r w:rsidRPr="00F8425E">
                              <w:rPr>
                                <w:rFonts w:ascii="Franklin Gothic Book" w:hAnsi="Franklin Gothic Book"/>
                                <w:color w:val="000000" w:themeColor="text1"/>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D2897B" id="_x0000_t202" coordsize="21600,21600" o:spt="202" path="m,l,21600r21600,l21600,xe">
                <v:stroke joinstyle="miter"/>
                <v:path gradientshapeok="t" o:connecttype="rect"/>
              </v:shapetype>
              <v:shape id="Text Box 3" o:spid="_x0000_s1026" type="#_x0000_t202" style="position:absolute;left:0;text-align:left;margin-left:220pt;margin-top:16pt;width:197.65pt;height:5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" filled="f" stroked="f">
                <v:textbox>
                  <w:txbxContent>
                    <w:p w14:paraId="185F00D4" w14:textId="446B4197" w:rsidR="00024016" w:rsidRPr="00F8425E" w:rsidRDefault="00024016" w:rsidP="00F8425E">
                      <w:pPr>
                        <w:jc w:val="center"/>
                        <w:rPr>
                          <w:sz w:val="20"/>
                          <w:szCs w:val="20"/>
                        </w:rPr>
                      </w:pPr>
                      <w:r>
                        <w:rPr>
                          <w:rFonts w:ascii="Franklin Gothic Book" w:hAnsi="Franklin Gothic Book"/>
                          <w:color w:val="000000" w:themeColor="text1"/>
                          <w:sz w:val="20"/>
                          <w:szCs w:val="20"/>
                        </w:rPr>
                        <w:t>(From:</w:t>
                      </w:r>
                      <w:hyperlink r:id="rId10" w:history="1">
                        <w:r w:rsidRPr="00BE4638">
                          <w:rPr>
                            <w:rStyle w:val="Hyperlink"/>
                            <w:rFonts w:ascii="Franklin Gothic Book" w:hAnsi="Franklin Gothic Book"/>
                            <w:sz w:val="20"/>
                            <w:szCs w:val="20"/>
                          </w:rPr>
                          <w:t>http://victoriancircle.blogspot.com/2010/08/gustave-flaubert.html</w:t>
                        </w:r>
                      </w:hyperlink>
                      <w:r w:rsidRPr="00F8425E">
                        <w:rPr>
                          <w:rFonts w:ascii="Franklin Gothic Book" w:hAnsi="Franklin Gothic Book"/>
                          <w:color w:val="000000" w:themeColor="text1"/>
                          <w:sz w:val="20"/>
                          <w:szCs w:val="20"/>
                        </w:rPr>
                        <w:t>)</w:t>
                      </w:r>
                    </w:p>
                  </w:txbxContent>
                </v:textbox>
                <w10:wrap type="square"/>
              </v:shape>
            </w:pict>
          </mc:Fallback>
        </mc:AlternateContent>
      </w:r>
      <w:r w:rsidRPr="00F8425E">
        <w:rPr>
          <w:rFonts w:ascii="Franklin Gothic Book" w:hAnsi="Franklin Gothic Book"/>
          <w:color w:val="000000" w:themeColor="text1"/>
          <w:sz w:val="20"/>
          <w:szCs w:val="20"/>
        </w:rPr>
        <w:t xml:space="preserve">Edward W. Said </w:t>
      </w:r>
      <w:r w:rsidRPr="00F8425E">
        <w:rPr>
          <w:rFonts w:ascii="Franklin Gothic Book" w:hAnsi="Franklin Gothic Book"/>
          <w:color w:val="000000" w:themeColor="text1"/>
          <w:sz w:val="20"/>
          <w:szCs w:val="20"/>
        </w:rPr>
        <w:tab/>
      </w:r>
      <w:r w:rsidRPr="00F8425E">
        <w:rPr>
          <w:rFonts w:ascii="Franklin Gothic Book" w:hAnsi="Franklin Gothic Book"/>
          <w:color w:val="000000" w:themeColor="text1"/>
          <w:sz w:val="20"/>
          <w:szCs w:val="20"/>
        </w:rPr>
        <w:tab/>
      </w:r>
      <w:r w:rsidRPr="00F8425E">
        <w:rPr>
          <w:rFonts w:ascii="Franklin Gothic Book" w:hAnsi="Franklin Gothic Book"/>
          <w:color w:val="000000" w:themeColor="text1"/>
          <w:sz w:val="20"/>
          <w:szCs w:val="20"/>
        </w:rPr>
        <w:tab/>
      </w:r>
      <w:r w:rsidRPr="00F8425E">
        <w:rPr>
          <w:rFonts w:ascii="Franklin Gothic Book" w:hAnsi="Franklin Gothic Book"/>
          <w:color w:val="000000" w:themeColor="text1"/>
          <w:sz w:val="20"/>
          <w:szCs w:val="20"/>
        </w:rPr>
        <w:tab/>
        <w:t xml:space="preserve">    Gustave Flaubert</w:t>
      </w:r>
    </w:p>
    <w:p w14:paraId="40599186" w14:textId="436DA023" w:rsidR="00E52B75" w:rsidRDefault="00391C0D" w:rsidP="00F8425E">
      <w:pPr>
        <w:pStyle w:val="NormalWeb"/>
        <w:jc w:val="right"/>
        <w:rPr>
          <w:color w:val="000000"/>
          <w:sz w:val="27"/>
          <w:szCs w:val="27"/>
        </w:rPr>
      </w:pPr>
      <w:r w:rsidRPr="00F8425E">
        <w:rPr>
          <w:rFonts w:ascii="Franklin Gothic Book" w:hAnsi="Franklin Gothic Book"/>
          <w:color w:val="000000" w:themeColor="text1"/>
          <w:sz w:val="20"/>
          <w:szCs w:val="20"/>
        </w:rPr>
        <w:t>(</w:t>
      </w:r>
      <w:r w:rsidR="00F8425E">
        <w:rPr>
          <w:rFonts w:ascii="Franklin Gothic Book" w:hAnsi="Franklin Gothic Book"/>
          <w:color w:val="000000" w:themeColor="text1"/>
          <w:sz w:val="20"/>
          <w:szCs w:val="20"/>
        </w:rPr>
        <w:t>From</w:t>
      </w:r>
      <w:r w:rsidRPr="00F8425E">
        <w:rPr>
          <w:rFonts w:ascii="Franklin Gothic Book" w:hAnsi="Franklin Gothic Book"/>
          <w:color w:val="000000" w:themeColor="text1"/>
          <w:sz w:val="20"/>
          <w:szCs w:val="20"/>
        </w:rPr>
        <w:t xml:space="preserve"> </w:t>
      </w:r>
      <w:hyperlink r:id="rId11" w:history="1">
        <w:r w:rsidRPr="00F8425E">
          <w:rPr>
            <w:rStyle w:val="Hyperlink"/>
            <w:rFonts w:ascii="Franklin Gothic Book" w:hAnsi="Franklin Gothic Book"/>
            <w:sz w:val="20"/>
            <w:szCs w:val="20"/>
          </w:rPr>
          <w:t>http://www.edwardsaid.org/</w:t>
        </w:r>
      </w:hyperlink>
      <w:r w:rsidRPr="00F8425E">
        <w:rPr>
          <w:rFonts w:ascii="Franklin Gothic Book" w:hAnsi="Franklin Gothic Book"/>
          <w:color w:val="000000" w:themeColor="text1"/>
          <w:sz w:val="20"/>
          <w:szCs w:val="20"/>
        </w:rPr>
        <w:t>)</w:t>
      </w:r>
    </w:p>
    <w:p w14:paraId="6A0D3625" w14:textId="7593AF77" w:rsidR="003A5207" w:rsidRPr="00024016" w:rsidRDefault="003A5207" w:rsidP="003A5207">
      <w:pPr>
        <w:pStyle w:val="ListParagraph"/>
        <w:numPr>
          <w:ilvl w:val="0"/>
          <w:numId w:val="1"/>
        </w:numPr>
        <w:spacing w:line="360"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Visuali</w:t>
      </w:r>
      <w:r w:rsidR="00024016" w:rsidRPr="00024016">
        <w:rPr>
          <w:rFonts w:ascii="Times New Roman" w:eastAsia="Times New Roman" w:hAnsi="Times New Roman" w:cs="Times New Roman"/>
          <w:color w:val="000000"/>
          <w:sz w:val="27"/>
          <w:szCs w:val="27"/>
          <w:lang w:eastAsia="en-GB"/>
        </w:rPr>
        <w:t>s</w:t>
      </w:r>
      <w:r w:rsidRPr="00024016">
        <w:rPr>
          <w:rFonts w:ascii="Times New Roman" w:eastAsia="Times New Roman" w:hAnsi="Times New Roman" w:cs="Times New Roman"/>
          <w:color w:val="000000"/>
          <w:sz w:val="27"/>
          <w:szCs w:val="27"/>
          <w:lang w:eastAsia="en-GB"/>
        </w:rPr>
        <w:t>ing Orientalism</w:t>
      </w:r>
    </w:p>
    <w:p w14:paraId="17E31AF6" w14:textId="4A00F0CA" w:rsidR="003A5207" w:rsidRPr="00024016" w:rsidRDefault="003A5207" w:rsidP="003A5207">
      <w:pPr>
        <w:spacing w:line="360"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 xml:space="preserve"> Look at the following paintings and describe the main object in one adjective. </w:t>
      </w:r>
    </w:p>
    <w:p w14:paraId="2A20FDDB" w14:textId="2EBA2407" w:rsidR="003A5207" w:rsidRPr="00024016" w:rsidRDefault="003A5207" w:rsidP="003A5207">
      <w:pPr>
        <w:pStyle w:val="ListParagraph"/>
        <w:numPr>
          <w:ilvl w:val="0"/>
          <w:numId w:val="2"/>
        </w:numPr>
        <w:spacing w:line="360"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 xml:space="preserve">How does the Occident define itself </w:t>
      </w:r>
      <w:r w:rsidR="00024016" w:rsidRPr="00024016">
        <w:rPr>
          <w:rFonts w:ascii="Times New Roman" w:eastAsia="Times New Roman" w:hAnsi="Times New Roman" w:cs="Times New Roman"/>
          <w:color w:val="000000"/>
          <w:sz w:val="27"/>
          <w:szCs w:val="27"/>
          <w:lang w:eastAsia="en-GB"/>
        </w:rPr>
        <w:t>here</w:t>
      </w:r>
      <w:r w:rsidRPr="00024016">
        <w:rPr>
          <w:rFonts w:ascii="Times New Roman" w:eastAsia="Times New Roman" w:hAnsi="Times New Roman" w:cs="Times New Roman"/>
          <w:color w:val="000000"/>
          <w:sz w:val="27"/>
          <w:szCs w:val="27"/>
          <w:lang w:eastAsia="en-GB"/>
        </w:rPr>
        <w:t xml:space="preserve">? </w:t>
      </w:r>
    </w:p>
    <w:p w14:paraId="41E2405A" w14:textId="30324C16" w:rsidR="003A5207" w:rsidRPr="00024016" w:rsidRDefault="003A5207" w:rsidP="003A5207">
      <w:pPr>
        <w:pStyle w:val="ListParagraph"/>
        <w:numPr>
          <w:ilvl w:val="0"/>
          <w:numId w:val="2"/>
        </w:numPr>
        <w:spacing w:line="360"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How does power come to function</w:t>
      </w:r>
      <w:r w:rsidR="00024016" w:rsidRPr="00024016">
        <w:rPr>
          <w:rFonts w:ascii="Times New Roman" w:eastAsia="Times New Roman" w:hAnsi="Times New Roman" w:cs="Times New Roman"/>
          <w:color w:val="000000"/>
          <w:sz w:val="27"/>
          <w:szCs w:val="27"/>
          <w:lang w:eastAsia="en-GB"/>
        </w:rPr>
        <w:t xml:space="preserve"> in this way</w:t>
      </w:r>
      <w:r w:rsidRPr="00024016">
        <w:rPr>
          <w:rFonts w:ascii="Times New Roman" w:eastAsia="Times New Roman" w:hAnsi="Times New Roman" w:cs="Times New Roman"/>
          <w:color w:val="000000"/>
          <w:sz w:val="27"/>
          <w:szCs w:val="27"/>
          <w:lang w:eastAsia="en-GB"/>
        </w:rPr>
        <w:t xml:space="preserve">? </w:t>
      </w:r>
    </w:p>
    <w:p w14:paraId="142DFDDC" w14:textId="77777777" w:rsidR="003A5207" w:rsidRPr="00024016" w:rsidRDefault="003A5207" w:rsidP="003A5207">
      <w:pPr>
        <w:spacing w:before="120" w:after="120" w:line="276"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You may wish to relate your discussion to the following quotations from Said’s Orientalism:</w:t>
      </w:r>
    </w:p>
    <w:p w14:paraId="0A4199FE" w14:textId="4370A3C2" w:rsidR="00066B48" w:rsidRPr="00024016" w:rsidRDefault="003A5207" w:rsidP="003A5207">
      <w:pPr>
        <w:spacing w:before="120" w:after="120" w:line="276"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 xml:space="preserve">- </w:t>
      </w:r>
      <w:r w:rsidR="00066B48" w:rsidRPr="00024016">
        <w:rPr>
          <w:rFonts w:ascii="Times New Roman" w:eastAsia="Times New Roman" w:hAnsi="Times New Roman" w:cs="Times New Roman"/>
          <w:color w:val="000000"/>
          <w:sz w:val="27"/>
          <w:szCs w:val="27"/>
          <w:lang w:eastAsia="en-GB"/>
        </w:rPr>
        <w:t>‘the Orient has helped to define Europe (or the West) as its contrasting image, idea, personality, experience.’ (p.1)</w:t>
      </w:r>
    </w:p>
    <w:p w14:paraId="11BD48CB" w14:textId="0BE6830F" w:rsidR="00066B48" w:rsidRPr="00024016" w:rsidRDefault="003A5207" w:rsidP="003A5207">
      <w:pPr>
        <w:spacing w:before="120" w:after="120" w:line="276"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lastRenderedPageBreak/>
        <w:t xml:space="preserve">- </w:t>
      </w:r>
      <w:r w:rsidR="00066B48" w:rsidRPr="00024016">
        <w:rPr>
          <w:rFonts w:ascii="Times New Roman" w:eastAsia="Times New Roman" w:hAnsi="Times New Roman" w:cs="Times New Roman"/>
          <w:color w:val="000000"/>
          <w:sz w:val="27"/>
          <w:szCs w:val="27"/>
          <w:lang w:eastAsia="en-GB"/>
        </w:rPr>
        <w:t>‘European culture gained strength and identity by setting itself off against the Orient…’ (p. 3)</w:t>
      </w:r>
    </w:p>
    <w:p w14:paraId="6D26C4C8" w14:textId="11F8C346" w:rsidR="003A5207" w:rsidRPr="00024016" w:rsidRDefault="003A5207" w:rsidP="003A5207">
      <w:pPr>
        <w:spacing w:before="120" w:after="120" w:line="276"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 ‘There is nothing mysterious or natural about authority. It is formed, irradiated, disseminated; it is instrumental, it is persuasive; it has status, it establishes canons of taste and value; it is virtually indistinguishable from certain ideas it dignifies as true, and from traditions, perceptions, and judgements it forms, transmits, reproduces.’ (pp. 19-20)</w:t>
      </w:r>
    </w:p>
    <w:p w14:paraId="0358225F" w14:textId="7A5553C7" w:rsidR="003A5207" w:rsidRPr="00024016" w:rsidRDefault="003A5207" w:rsidP="003A5207">
      <w:pPr>
        <w:spacing w:before="120" w:after="120" w:line="276"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 ‘Above all, authority can, indeed must, be analysed.’ (p. 20)</w:t>
      </w:r>
    </w:p>
    <w:p w14:paraId="2FBA02D3" w14:textId="77777777" w:rsidR="00066B48" w:rsidRPr="008B5166" w:rsidRDefault="00066B48" w:rsidP="00066B48">
      <w:pPr>
        <w:spacing w:line="360" w:lineRule="auto"/>
        <w:rPr>
          <w:rFonts w:ascii="Franklin Gothic Book" w:hAnsi="Franklin Gothic Book"/>
          <w:color w:val="000000" w:themeColor="text1"/>
        </w:rPr>
      </w:pPr>
    </w:p>
    <w:p w14:paraId="36C45694" w14:textId="77777777" w:rsidR="003A5207" w:rsidRPr="003A5207" w:rsidRDefault="003A5207" w:rsidP="003A5207">
      <w:pPr>
        <w:pStyle w:val="ListParagraph"/>
        <w:numPr>
          <w:ilvl w:val="0"/>
          <w:numId w:val="1"/>
        </w:numPr>
        <w:spacing w:line="360" w:lineRule="auto"/>
        <w:rPr>
          <w:rFonts w:ascii="Franklin Gothic Book" w:hAnsi="Franklin Gothic Book"/>
          <w:b/>
          <w:color w:val="000000" w:themeColor="text1"/>
        </w:rPr>
      </w:pPr>
      <w:r w:rsidRPr="003A5207">
        <w:rPr>
          <w:rFonts w:ascii="Franklin Gothic Book" w:hAnsi="Franklin Gothic Book"/>
          <w:b/>
          <w:color w:val="000000" w:themeColor="text1"/>
        </w:rPr>
        <w:t>Representations and Authority</w:t>
      </w:r>
    </w:p>
    <w:p w14:paraId="7D35CCDB" w14:textId="7B1ED074" w:rsidR="00066B48" w:rsidRPr="00024016" w:rsidRDefault="00066B48" w:rsidP="00024016">
      <w:pPr>
        <w:spacing w:line="360"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In groups</w:t>
      </w:r>
      <w:r w:rsidR="00024016" w:rsidRPr="00024016">
        <w:rPr>
          <w:rFonts w:ascii="Times New Roman" w:eastAsia="Times New Roman" w:hAnsi="Times New Roman" w:cs="Times New Roman"/>
          <w:color w:val="000000"/>
          <w:sz w:val="27"/>
          <w:szCs w:val="27"/>
          <w:lang w:eastAsia="en-GB"/>
        </w:rPr>
        <w:t>, u</w:t>
      </w:r>
      <w:r w:rsidRPr="00024016">
        <w:rPr>
          <w:rFonts w:ascii="Times New Roman" w:eastAsia="Times New Roman" w:hAnsi="Times New Roman" w:cs="Times New Roman"/>
          <w:color w:val="000000"/>
          <w:sz w:val="27"/>
          <w:szCs w:val="27"/>
          <w:lang w:eastAsia="en-GB"/>
        </w:rPr>
        <w:t>sing the first paragraph of Flaubert’s letter (pp. 79-80) consider the following quotes from Said and questions:</w:t>
      </w:r>
    </w:p>
    <w:p w14:paraId="03E1B5D4" w14:textId="7B318B92" w:rsidR="00066B48" w:rsidRPr="00024016" w:rsidRDefault="003A5207" w:rsidP="00066B48">
      <w:pPr>
        <w:pStyle w:val="ListParagraph"/>
        <w:numPr>
          <w:ilvl w:val="0"/>
          <w:numId w:val="3"/>
        </w:numPr>
        <w:spacing w:before="120" w:after="120" w:line="276" w:lineRule="auto"/>
        <w:ind w:left="714" w:hanging="357"/>
        <w:contextualSpacing w:val="0"/>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 xml:space="preserve"> </w:t>
      </w:r>
      <w:r w:rsidR="00066B48" w:rsidRPr="00024016">
        <w:rPr>
          <w:rFonts w:ascii="Times New Roman" w:eastAsia="Times New Roman" w:hAnsi="Times New Roman" w:cs="Times New Roman"/>
          <w:color w:val="000000"/>
          <w:sz w:val="27"/>
          <w:szCs w:val="27"/>
          <w:lang w:eastAsia="en-GB"/>
        </w:rPr>
        <w:t>‘The dramatic immediacy of representation […] obscures the fact that the audience is watching a highly artificial enactment of what a non-Oriental has made into a symbol for the whole Orient.’ (p. 21; my emphasis)</w:t>
      </w:r>
    </w:p>
    <w:p w14:paraId="05093407" w14:textId="77777777" w:rsidR="00066B48" w:rsidRPr="00024016" w:rsidRDefault="00066B48" w:rsidP="00066B48">
      <w:pPr>
        <w:pStyle w:val="ListParagraph"/>
        <w:numPr>
          <w:ilvl w:val="0"/>
          <w:numId w:val="3"/>
        </w:numPr>
        <w:spacing w:before="120" w:after="120" w:line="276" w:lineRule="auto"/>
        <w:ind w:left="714" w:hanging="357"/>
        <w:contextualSpacing w:val="0"/>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‘The things to look at are style, figures of speech, setting, narrative devices, historical and social circumstances, not the correctness of the representation nor its fidelity to some great original.’ (p. 21)</w:t>
      </w:r>
    </w:p>
    <w:p w14:paraId="4D1D91E3" w14:textId="6FAC6362" w:rsidR="00066B48" w:rsidRPr="00024016" w:rsidRDefault="00066B48" w:rsidP="00066B48">
      <w:pPr>
        <w:pStyle w:val="ListParagraph"/>
        <w:numPr>
          <w:ilvl w:val="0"/>
          <w:numId w:val="3"/>
        </w:numPr>
        <w:spacing w:before="120" w:after="120" w:line="276" w:lineRule="auto"/>
        <w:ind w:left="714" w:hanging="357"/>
        <w:contextualSpacing w:val="0"/>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‘that language itself is a highly organi</w:t>
      </w:r>
      <w:r w:rsidR="00024016" w:rsidRPr="00024016">
        <w:rPr>
          <w:rFonts w:ascii="Times New Roman" w:eastAsia="Times New Roman" w:hAnsi="Times New Roman" w:cs="Times New Roman"/>
          <w:color w:val="000000"/>
          <w:sz w:val="27"/>
          <w:szCs w:val="27"/>
          <w:lang w:eastAsia="en-GB"/>
        </w:rPr>
        <w:t>s</w:t>
      </w:r>
      <w:r w:rsidRPr="00024016">
        <w:rPr>
          <w:rFonts w:ascii="Times New Roman" w:eastAsia="Times New Roman" w:hAnsi="Times New Roman" w:cs="Times New Roman"/>
          <w:color w:val="000000"/>
          <w:sz w:val="27"/>
          <w:szCs w:val="27"/>
          <w:lang w:eastAsia="en-GB"/>
        </w:rPr>
        <w:t>ed and encoded system, which employs many devices to express, indicate, exchange messages and information, represent, and so forth.’ (p.21)</w:t>
      </w:r>
    </w:p>
    <w:p w14:paraId="027284CA" w14:textId="4E869EA4" w:rsidR="00066B48" w:rsidRPr="00024016" w:rsidRDefault="00066B48" w:rsidP="00066B48">
      <w:pPr>
        <w:pStyle w:val="ListParagraph"/>
        <w:numPr>
          <w:ilvl w:val="0"/>
          <w:numId w:val="3"/>
        </w:numPr>
        <w:spacing w:before="120" w:after="120" w:line="276" w:lineRule="auto"/>
        <w:ind w:left="714" w:hanging="357"/>
        <w:contextualSpacing w:val="0"/>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‘that Orientalism make sense at all depends more on the West than on the Orient, and this sense is directly indebted to various Western techniques of representation that make the Orient visible, clear, “there” in discourse about it.’ (p. 22)</w:t>
      </w:r>
    </w:p>
    <w:p w14:paraId="1D80E8ED" w14:textId="77777777" w:rsidR="003A5207" w:rsidRPr="00024016" w:rsidRDefault="003A5207" w:rsidP="003A5207">
      <w:pPr>
        <w:pStyle w:val="ListParagraph"/>
        <w:spacing w:before="120" w:after="120" w:line="276" w:lineRule="auto"/>
        <w:ind w:left="714"/>
        <w:contextualSpacing w:val="0"/>
        <w:rPr>
          <w:rFonts w:ascii="Times New Roman" w:eastAsia="Times New Roman" w:hAnsi="Times New Roman" w:cs="Times New Roman"/>
          <w:color w:val="000000"/>
          <w:sz w:val="27"/>
          <w:szCs w:val="27"/>
          <w:lang w:eastAsia="en-GB"/>
        </w:rPr>
      </w:pPr>
    </w:p>
    <w:p w14:paraId="7E5CEC41" w14:textId="0C6C8C7A" w:rsidR="00066B48" w:rsidRPr="00024016" w:rsidRDefault="003A5207" w:rsidP="003A5207">
      <w:pPr>
        <w:pStyle w:val="ListParagraph"/>
        <w:numPr>
          <w:ilvl w:val="0"/>
          <w:numId w:val="2"/>
        </w:numPr>
        <w:spacing w:line="360" w:lineRule="auto"/>
        <w:rPr>
          <w:rFonts w:ascii="Times New Roman" w:eastAsia="Times New Roman" w:hAnsi="Times New Roman" w:cs="Times New Roman"/>
          <w:color w:val="000000"/>
          <w:sz w:val="27"/>
          <w:szCs w:val="27"/>
          <w:lang w:eastAsia="en-GB"/>
        </w:rPr>
      </w:pPr>
      <w:bookmarkStart w:id="0" w:name="_GoBack"/>
      <w:r w:rsidRPr="00024016">
        <w:rPr>
          <w:rFonts w:ascii="Times New Roman" w:eastAsia="Times New Roman" w:hAnsi="Times New Roman" w:cs="Times New Roman"/>
          <w:color w:val="000000"/>
          <w:sz w:val="27"/>
          <w:szCs w:val="27"/>
          <w:lang w:eastAsia="en-GB"/>
        </w:rPr>
        <w:t xml:space="preserve">How is authority presented by Flaubert in his letter?   </w:t>
      </w:r>
    </w:p>
    <w:bookmarkEnd w:id="0"/>
    <w:p w14:paraId="4DE086A1" w14:textId="77777777" w:rsidR="00066B48" w:rsidRPr="00024016" w:rsidRDefault="00066B48" w:rsidP="00066B48">
      <w:pPr>
        <w:pStyle w:val="ListParagraph"/>
        <w:numPr>
          <w:ilvl w:val="0"/>
          <w:numId w:val="2"/>
        </w:numPr>
        <w:spacing w:line="360"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What stereotyping takes place in Flaubert’s letter? How is this an artificial symbol for the Orient?</w:t>
      </w:r>
    </w:p>
    <w:p w14:paraId="023A567E" w14:textId="0DA741D4" w:rsidR="00024016" w:rsidRDefault="00066B48" w:rsidP="00303C57">
      <w:pPr>
        <w:pStyle w:val="ListParagraph"/>
        <w:numPr>
          <w:ilvl w:val="0"/>
          <w:numId w:val="2"/>
        </w:numPr>
        <w:spacing w:line="360" w:lineRule="auto"/>
        <w:rPr>
          <w:rFonts w:ascii="Times New Roman" w:eastAsia="Times New Roman" w:hAnsi="Times New Roman" w:cs="Times New Roman"/>
          <w:color w:val="000000"/>
          <w:sz w:val="27"/>
          <w:szCs w:val="27"/>
          <w:lang w:eastAsia="en-GB"/>
        </w:rPr>
      </w:pPr>
      <w:r w:rsidRPr="00024016">
        <w:rPr>
          <w:rFonts w:ascii="Times New Roman" w:eastAsia="Times New Roman" w:hAnsi="Times New Roman" w:cs="Times New Roman"/>
          <w:color w:val="000000"/>
          <w:sz w:val="27"/>
          <w:szCs w:val="27"/>
          <w:lang w:eastAsia="en-GB"/>
        </w:rPr>
        <w:t xml:space="preserve">Look at the following in the letter: style, figures of speech, setting, narrative devices (from quote 2 above). How do these contribute to the stereotypes of the Orient? </w:t>
      </w:r>
    </w:p>
    <w:p w14:paraId="64950D9F" w14:textId="77777777" w:rsidR="00303C57" w:rsidRPr="00303C57" w:rsidRDefault="00303C57" w:rsidP="00303C57">
      <w:pPr>
        <w:pStyle w:val="ListParagraph"/>
        <w:spacing w:line="360" w:lineRule="auto"/>
        <w:ind w:left="1080"/>
        <w:rPr>
          <w:rFonts w:ascii="Times New Roman" w:eastAsia="Times New Roman" w:hAnsi="Times New Roman" w:cs="Times New Roman"/>
          <w:color w:val="000000"/>
          <w:sz w:val="27"/>
          <w:szCs w:val="27"/>
          <w:lang w:eastAsia="en-GB"/>
        </w:rPr>
      </w:pPr>
    </w:p>
    <w:p w14:paraId="6DDF377F" w14:textId="630998DE" w:rsidR="00024016" w:rsidRPr="00024016" w:rsidRDefault="00024016" w:rsidP="00024016">
      <w:pPr>
        <w:spacing w:line="360" w:lineRule="auto"/>
        <w:rPr>
          <w:rFonts w:ascii="Franklin Gothic Book" w:hAnsi="Franklin Gothic Book"/>
          <w:b/>
          <w:bCs/>
          <w:i/>
          <w:color w:val="000000" w:themeColor="text1"/>
        </w:rPr>
      </w:pPr>
      <w:r w:rsidRPr="00024016">
        <w:rPr>
          <w:rFonts w:ascii="Franklin Gothic Book" w:hAnsi="Franklin Gothic Book"/>
          <w:b/>
          <w:bCs/>
          <w:color w:val="000000" w:themeColor="text1"/>
          <w:u w:val="single"/>
        </w:rPr>
        <w:lastRenderedPageBreak/>
        <w:t xml:space="preserve">Seminar Prep: Postcolonialism and </w:t>
      </w:r>
      <w:r w:rsidRPr="00024016">
        <w:rPr>
          <w:rFonts w:ascii="Franklin Gothic Book" w:hAnsi="Franklin Gothic Book"/>
          <w:b/>
          <w:bCs/>
          <w:i/>
          <w:color w:val="000000" w:themeColor="text1"/>
          <w:u w:val="single"/>
        </w:rPr>
        <w:t>Skyfall</w:t>
      </w:r>
    </w:p>
    <w:p w14:paraId="36BD5756" w14:textId="77777777" w:rsidR="00024016" w:rsidRDefault="00024016" w:rsidP="00024016">
      <w:pPr>
        <w:spacing w:line="360" w:lineRule="auto"/>
        <w:rPr>
          <w:rFonts w:ascii="Franklin Gothic Book" w:hAnsi="Franklin Gothic Book"/>
          <w:b/>
          <w:color w:val="000000" w:themeColor="text1"/>
        </w:rPr>
      </w:pPr>
    </w:p>
    <w:p w14:paraId="18CC5516" w14:textId="2522F4C0" w:rsidR="00024016" w:rsidRDefault="00024016" w:rsidP="00024016">
      <w:pPr>
        <w:spacing w:line="360" w:lineRule="auto"/>
        <w:rPr>
          <w:rFonts w:ascii="Franklin Gothic Book" w:hAnsi="Franklin Gothic Book"/>
          <w:color w:val="000000" w:themeColor="text1"/>
        </w:rPr>
      </w:pPr>
      <w:r>
        <w:rPr>
          <w:rFonts w:ascii="Franklin Gothic Book" w:hAnsi="Franklin Gothic Book"/>
          <w:color w:val="000000" w:themeColor="text1"/>
        </w:rPr>
        <w:t xml:space="preserve">Watch the opening scene of the film, </w:t>
      </w:r>
      <w:r w:rsidRPr="00024016">
        <w:rPr>
          <w:rFonts w:ascii="Franklin Gothic Book" w:hAnsi="Franklin Gothic Book"/>
          <w:bCs/>
          <w:i/>
          <w:color w:val="000000" w:themeColor="text1"/>
        </w:rPr>
        <w:t>Skyfall</w:t>
      </w:r>
      <w:r>
        <w:rPr>
          <w:rFonts w:ascii="Franklin Gothic Book" w:hAnsi="Franklin Gothic Book"/>
          <w:b/>
          <w:i/>
          <w:color w:val="000000" w:themeColor="text1"/>
        </w:rPr>
        <w:t>,</w:t>
      </w:r>
      <w:r>
        <w:rPr>
          <w:rFonts w:ascii="Franklin Gothic Book" w:hAnsi="Franklin Gothic Book"/>
          <w:color w:val="000000" w:themeColor="text1"/>
        </w:rPr>
        <w:t xml:space="preserve"> (up until Bond gets shot on top of the train).</w:t>
      </w:r>
    </w:p>
    <w:p w14:paraId="71E8F479" w14:textId="77777777" w:rsidR="00024016" w:rsidRDefault="00024016" w:rsidP="00024016">
      <w:pPr>
        <w:spacing w:line="360" w:lineRule="auto"/>
        <w:rPr>
          <w:rFonts w:ascii="Franklin Gothic Book" w:hAnsi="Franklin Gothic Book"/>
          <w:color w:val="000000" w:themeColor="text1"/>
        </w:rPr>
      </w:pPr>
      <w:r>
        <w:rPr>
          <w:rFonts w:ascii="Franklin Gothic Book" w:hAnsi="Franklin Gothic Book"/>
          <w:color w:val="000000" w:themeColor="text1"/>
        </w:rPr>
        <w:t>Consider the following quotes from Said:</w:t>
      </w:r>
    </w:p>
    <w:p w14:paraId="10F7AABD" w14:textId="77777777" w:rsidR="00024016" w:rsidRDefault="00024016" w:rsidP="00024016">
      <w:pPr>
        <w:pStyle w:val="ListParagraph"/>
        <w:numPr>
          <w:ilvl w:val="0"/>
          <w:numId w:val="6"/>
        </w:numPr>
        <w:spacing w:before="120" w:after="120" w:line="276" w:lineRule="auto"/>
        <w:ind w:left="714" w:hanging="357"/>
        <w:rPr>
          <w:rFonts w:ascii="Franklin Gothic Book" w:hAnsi="Franklin Gothic Book"/>
          <w:i/>
          <w:color w:val="000000" w:themeColor="text1"/>
        </w:rPr>
      </w:pPr>
      <w:r>
        <w:rPr>
          <w:rFonts w:ascii="Franklin Gothic Book" w:hAnsi="Franklin Gothic Book"/>
          <w:color w:val="000000" w:themeColor="text1"/>
        </w:rPr>
        <w:t>‘</w:t>
      </w:r>
      <w:r>
        <w:rPr>
          <w:rFonts w:ascii="Franklin Gothic Book" w:hAnsi="Franklin Gothic Book"/>
          <w:i/>
          <w:color w:val="000000" w:themeColor="text1"/>
        </w:rPr>
        <w:t xml:space="preserve">The dramatic immediacy of representation […] obscures the fact that the audience is watching a highly artificial enactment of </w:t>
      </w:r>
      <w:r>
        <w:rPr>
          <w:rFonts w:ascii="Franklin Gothic Book" w:hAnsi="Franklin Gothic Book"/>
          <w:color w:val="000000" w:themeColor="text1"/>
        </w:rPr>
        <w:t>what a non-Oriental has made into a symbol for the whole Orient</w:t>
      </w:r>
      <w:r>
        <w:rPr>
          <w:rFonts w:ascii="Franklin Gothic Book" w:hAnsi="Franklin Gothic Book"/>
          <w:i/>
          <w:color w:val="000000" w:themeColor="text1"/>
        </w:rPr>
        <w:t>.’ (p. 21; my emphasis)</w:t>
      </w:r>
    </w:p>
    <w:p w14:paraId="085DD3FA" w14:textId="77777777" w:rsidR="00024016" w:rsidRDefault="00024016" w:rsidP="00024016">
      <w:pPr>
        <w:pStyle w:val="ListParagraph"/>
        <w:numPr>
          <w:ilvl w:val="0"/>
          <w:numId w:val="6"/>
        </w:numPr>
        <w:spacing w:before="120" w:after="120" w:line="276" w:lineRule="auto"/>
        <w:ind w:left="714" w:hanging="357"/>
        <w:rPr>
          <w:rFonts w:ascii="Franklin Gothic Book" w:hAnsi="Franklin Gothic Book"/>
          <w:i/>
          <w:color w:val="000000" w:themeColor="text1"/>
        </w:rPr>
      </w:pPr>
      <w:r>
        <w:rPr>
          <w:rFonts w:ascii="Franklin Gothic Book" w:hAnsi="Franklin Gothic Book"/>
          <w:i/>
          <w:color w:val="000000" w:themeColor="text1"/>
        </w:rPr>
        <w:t xml:space="preserve">‘The things to look at are style, figures of speech, setting, narrative devices, historical and social circumstances, </w:t>
      </w:r>
      <w:r>
        <w:rPr>
          <w:rFonts w:ascii="Franklin Gothic Book" w:hAnsi="Franklin Gothic Book"/>
          <w:color w:val="000000" w:themeColor="text1"/>
        </w:rPr>
        <w:t>not</w:t>
      </w:r>
      <w:r>
        <w:rPr>
          <w:rFonts w:ascii="Franklin Gothic Book" w:hAnsi="Franklin Gothic Book"/>
          <w:i/>
          <w:color w:val="000000" w:themeColor="text1"/>
        </w:rPr>
        <w:t xml:space="preserve"> the correctness of the representation nor its fidelity to some great original.’ (p. 21)</w:t>
      </w:r>
    </w:p>
    <w:p w14:paraId="1299E3F5" w14:textId="77777777" w:rsidR="00024016" w:rsidRDefault="00024016" w:rsidP="00024016">
      <w:pPr>
        <w:spacing w:line="360" w:lineRule="auto"/>
        <w:rPr>
          <w:rFonts w:ascii="Franklin Gothic Book" w:hAnsi="Franklin Gothic Book"/>
          <w:color w:val="000000" w:themeColor="text1"/>
        </w:rPr>
      </w:pPr>
      <w:r>
        <w:rPr>
          <w:rFonts w:ascii="Franklin Gothic Book" w:hAnsi="Franklin Gothic Book"/>
          <w:color w:val="000000" w:themeColor="text1"/>
        </w:rPr>
        <w:t>Make a note of the things in this opening sequence that you feel may be constructing an ‘artificial enactment’. This could include, but is not limited to:</w:t>
      </w:r>
    </w:p>
    <w:p w14:paraId="34CAE215" w14:textId="77777777" w:rsidR="00024016" w:rsidRDefault="00024016" w:rsidP="00024016">
      <w:pPr>
        <w:pStyle w:val="ListParagraph"/>
        <w:numPr>
          <w:ilvl w:val="0"/>
          <w:numId w:val="7"/>
        </w:numPr>
        <w:spacing w:line="360" w:lineRule="auto"/>
        <w:rPr>
          <w:rFonts w:ascii="Franklin Gothic Book" w:hAnsi="Franklin Gothic Book"/>
          <w:color w:val="000000" w:themeColor="text1"/>
        </w:rPr>
      </w:pPr>
      <w:r>
        <w:rPr>
          <w:rFonts w:ascii="Franklin Gothic Book" w:hAnsi="Franklin Gothic Book"/>
          <w:color w:val="000000" w:themeColor="text1"/>
        </w:rPr>
        <w:t>music and sound</w:t>
      </w:r>
    </w:p>
    <w:p w14:paraId="664FFC52" w14:textId="77777777" w:rsidR="00024016" w:rsidRDefault="00024016" w:rsidP="00024016">
      <w:pPr>
        <w:pStyle w:val="ListParagraph"/>
        <w:numPr>
          <w:ilvl w:val="0"/>
          <w:numId w:val="7"/>
        </w:numPr>
        <w:spacing w:line="360" w:lineRule="auto"/>
        <w:rPr>
          <w:rFonts w:ascii="Franklin Gothic Book" w:hAnsi="Franklin Gothic Book"/>
          <w:color w:val="000000" w:themeColor="text1"/>
        </w:rPr>
      </w:pPr>
      <w:r>
        <w:rPr>
          <w:rFonts w:ascii="Franklin Gothic Book" w:hAnsi="Franklin Gothic Book"/>
          <w:color w:val="000000" w:themeColor="text1"/>
        </w:rPr>
        <w:t xml:space="preserve">setting </w:t>
      </w:r>
    </w:p>
    <w:p w14:paraId="258FB493" w14:textId="77777777" w:rsidR="00024016" w:rsidRDefault="00024016" w:rsidP="00024016">
      <w:pPr>
        <w:pStyle w:val="ListParagraph"/>
        <w:numPr>
          <w:ilvl w:val="0"/>
          <w:numId w:val="7"/>
        </w:numPr>
        <w:spacing w:line="360" w:lineRule="auto"/>
        <w:rPr>
          <w:rFonts w:ascii="Franklin Gothic Book" w:hAnsi="Franklin Gothic Book"/>
          <w:color w:val="000000" w:themeColor="text1"/>
        </w:rPr>
      </w:pPr>
      <w:r>
        <w:rPr>
          <w:rFonts w:ascii="Franklin Gothic Book" w:hAnsi="Franklin Gothic Book"/>
          <w:color w:val="000000" w:themeColor="text1"/>
        </w:rPr>
        <w:t>clothing</w:t>
      </w:r>
    </w:p>
    <w:p w14:paraId="150F3CA1" w14:textId="77777777" w:rsidR="00024016" w:rsidRDefault="00024016" w:rsidP="00024016">
      <w:pPr>
        <w:pStyle w:val="ListParagraph"/>
        <w:numPr>
          <w:ilvl w:val="0"/>
          <w:numId w:val="7"/>
        </w:numPr>
        <w:spacing w:line="360" w:lineRule="auto"/>
        <w:rPr>
          <w:rFonts w:ascii="Franklin Gothic Book" w:hAnsi="Franklin Gothic Book"/>
          <w:color w:val="000000" w:themeColor="text1"/>
        </w:rPr>
      </w:pPr>
      <w:r>
        <w:rPr>
          <w:rFonts w:ascii="Franklin Gothic Book" w:hAnsi="Franklin Gothic Book"/>
          <w:color w:val="000000" w:themeColor="text1"/>
        </w:rPr>
        <w:t>transport</w:t>
      </w:r>
    </w:p>
    <w:p w14:paraId="04959C12" w14:textId="77777777" w:rsidR="00024016" w:rsidRDefault="00024016" w:rsidP="00024016">
      <w:pPr>
        <w:spacing w:line="360" w:lineRule="auto"/>
        <w:rPr>
          <w:rFonts w:ascii="Franklin Gothic Book" w:hAnsi="Franklin Gothic Book"/>
          <w:color w:val="000000" w:themeColor="text1"/>
        </w:rPr>
      </w:pPr>
    </w:p>
    <w:p w14:paraId="7A911F20" w14:textId="77777777" w:rsidR="00024016" w:rsidRDefault="00024016" w:rsidP="00024016">
      <w:pPr>
        <w:spacing w:line="360" w:lineRule="auto"/>
        <w:rPr>
          <w:rFonts w:ascii="Franklin Gothic Book" w:hAnsi="Franklin Gothic Book"/>
          <w:color w:val="000000" w:themeColor="text1"/>
        </w:rPr>
      </w:pPr>
      <w:r>
        <w:rPr>
          <w:rFonts w:ascii="Franklin Gothic Book" w:hAnsi="Franklin Gothic Book"/>
          <w:color w:val="000000" w:themeColor="text1"/>
        </w:rPr>
        <w:t>You can find the opening scene in 2 parts via the following links:</w:t>
      </w:r>
    </w:p>
    <w:p w14:paraId="2C63FE7F" w14:textId="77777777" w:rsidR="00024016" w:rsidRDefault="00024016" w:rsidP="00024016">
      <w:pPr>
        <w:spacing w:line="360" w:lineRule="auto"/>
        <w:rPr>
          <w:rFonts w:ascii="Franklin Gothic Book" w:hAnsi="Franklin Gothic Book"/>
          <w:color w:val="000000" w:themeColor="text1"/>
        </w:rPr>
      </w:pPr>
      <w:hyperlink r:id="rId12" w:history="1">
        <w:r>
          <w:rPr>
            <w:rStyle w:val="Hyperlink"/>
            <w:rFonts w:ascii="Franklin Gothic Book" w:hAnsi="Franklin Gothic Book"/>
          </w:rPr>
          <w:t>https://www.youtube.com/watch?v=8dcTNWOoZlg</w:t>
        </w:r>
      </w:hyperlink>
      <w:r>
        <w:rPr>
          <w:rFonts w:ascii="Franklin Gothic Book" w:hAnsi="Franklin Gothic Book"/>
          <w:color w:val="000000" w:themeColor="text1"/>
        </w:rPr>
        <w:t xml:space="preserve"> </w:t>
      </w:r>
    </w:p>
    <w:p w14:paraId="132708F5" w14:textId="49143859" w:rsidR="00024016" w:rsidRDefault="00024016" w:rsidP="00024016">
      <w:pPr>
        <w:spacing w:line="360" w:lineRule="auto"/>
        <w:rPr>
          <w:rFonts w:ascii="Franklin Gothic Book" w:hAnsi="Franklin Gothic Book"/>
          <w:color w:val="000000" w:themeColor="text1"/>
        </w:rPr>
      </w:pPr>
      <w:hyperlink r:id="rId13" w:history="1">
        <w:r>
          <w:rPr>
            <w:rStyle w:val="Hyperlink"/>
            <w:rFonts w:ascii="Franklin Gothic Book" w:hAnsi="Franklin Gothic Book"/>
          </w:rPr>
          <w:t>https://www.youtube.com/watch?v=mBCN8qf_kMk</w:t>
        </w:r>
      </w:hyperlink>
      <w:r>
        <w:rPr>
          <w:rFonts w:ascii="Franklin Gothic Book" w:hAnsi="Franklin Gothic Book"/>
          <w:color w:val="000000" w:themeColor="text1"/>
        </w:rPr>
        <w:t xml:space="preserve"> </w:t>
      </w:r>
    </w:p>
    <w:p w14:paraId="27C29CEE" w14:textId="700B0DD5" w:rsidR="00024016" w:rsidRDefault="00024016" w:rsidP="00024016">
      <w:pPr>
        <w:spacing w:line="360" w:lineRule="auto"/>
        <w:rPr>
          <w:rFonts w:ascii="Franklin Gothic Book" w:hAnsi="Franklin Gothic Book"/>
          <w:color w:val="000000" w:themeColor="text1"/>
        </w:rPr>
      </w:pPr>
    </w:p>
    <w:p w14:paraId="731E8722" w14:textId="1135B929" w:rsidR="00024016" w:rsidRDefault="00024016" w:rsidP="00024016">
      <w:pPr>
        <w:spacing w:line="360" w:lineRule="auto"/>
        <w:jc w:val="center"/>
        <w:rPr>
          <w:rFonts w:ascii="Franklin Gothic Book" w:hAnsi="Franklin Gothic Book"/>
          <w:color w:val="000000" w:themeColor="text1"/>
        </w:rPr>
      </w:pPr>
      <w:r>
        <w:rPr>
          <w:rFonts w:ascii="Franklin Gothic Book" w:hAnsi="Franklin Gothic Book"/>
          <w:color w:val="000000" w:themeColor="text1"/>
        </w:rPr>
        <w:t>Have a good weekend</w:t>
      </w:r>
    </w:p>
    <w:p w14:paraId="550D0C18" w14:textId="230F24FC" w:rsidR="00024016" w:rsidRDefault="00024016" w:rsidP="00024016">
      <w:pPr>
        <w:spacing w:line="360" w:lineRule="auto"/>
        <w:jc w:val="center"/>
        <w:rPr>
          <w:rFonts w:ascii="Franklin Gothic Book" w:hAnsi="Franklin Gothic Book"/>
          <w:color w:val="000000" w:themeColor="text1"/>
        </w:rPr>
      </w:pPr>
      <w:r w:rsidRPr="00024016">
        <w:rPr>
          <mc:AlternateContent>
            <mc:Choice Requires="w16se">
              <w:rFonts w:ascii="Franklin Gothic Book" w:hAnsi="Franklin Gothic Book"/>
            </mc:Choice>
            <mc:Fallback>
              <w:rFonts w:ascii="Segoe UI Emoji" w:eastAsia="Segoe UI Emoji" w:hAnsi="Segoe UI Emoji" w:cs="Segoe UI Emoji"/>
            </mc:Fallback>
          </mc:AlternateContent>
          <w:color w:val="000000" w:themeColor="text1"/>
        </w:rPr>
        <mc:AlternateContent>
          <mc:Choice Requires="w16se">
            <w16se:symEx w16se:font="Segoe UI Emoji" w16se:char="1F60A"/>
          </mc:Choice>
          <mc:Fallback>
            <w:t>😊</w:t>
          </mc:Fallback>
        </mc:AlternateContent>
      </w:r>
    </w:p>
    <w:p w14:paraId="787335D1" w14:textId="77777777" w:rsidR="00024016" w:rsidRPr="00024016" w:rsidRDefault="00024016" w:rsidP="00024016">
      <w:pPr>
        <w:spacing w:line="360" w:lineRule="auto"/>
        <w:rPr>
          <w:rFonts w:ascii="Franklin Gothic Book" w:hAnsi="Franklin Gothic Book"/>
          <w:color w:val="000000" w:themeColor="text1"/>
        </w:rPr>
      </w:pPr>
    </w:p>
    <w:p w14:paraId="171A4EF6" w14:textId="77777777" w:rsidR="00E52B75" w:rsidRDefault="00E52B75"/>
    <w:sectPr w:rsidR="00E52B75">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482DA8" w14:textId="77777777" w:rsidR="00EA65C1" w:rsidRDefault="00EA65C1" w:rsidP="00E52B75">
      <w:r>
        <w:separator/>
      </w:r>
    </w:p>
  </w:endnote>
  <w:endnote w:type="continuationSeparator" w:id="0">
    <w:p w14:paraId="260AE308" w14:textId="77777777" w:rsidR="00EA65C1" w:rsidRDefault="00EA65C1" w:rsidP="00E52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0BF3C" w14:textId="22DF38B4" w:rsidR="00024016" w:rsidRDefault="00024016" w:rsidP="00E52B75">
    <w:pPr>
      <w:jc w:val="right"/>
      <w:rPr>
        <w:rFonts w:ascii="Times New Roman" w:hAnsi="Times New Roman"/>
        <w:b/>
      </w:rPr>
    </w:pPr>
    <w:r>
      <w:rPr>
        <w:rFonts w:ascii="Times New Roman" w:hAnsi="Times New Roman"/>
        <w:b/>
      </w:rPr>
      <w:t xml:space="preserve">Tutor: Zainab Alqublan / </w:t>
    </w:r>
    <w:hyperlink r:id="rId1" w:history="1">
      <w:r w:rsidRPr="00815B8D">
        <w:rPr>
          <w:rStyle w:val="Hyperlink"/>
          <w:rFonts w:ascii="Times New Roman" w:hAnsi="Times New Roman"/>
          <w:b/>
        </w:rPr>
        <w:t>alqublanz@cardiff.ac.uk</w:t>
      </w:r>
    </w:hyperlink>
  </w:p>
  <w:p w14:paraId="3154E346" w14:textId="688F0D2E" w:rsidR="00024016" w:rsidRPr="00E52B75" w:rsidRDefault="00024016" w:rsidP="00E52B75">
    <w:pPr>
      <w:jc w:val="right"/>
      <w:rPr>
        <w:rFonts w:ascii="Times New Roman" w:hAnsi="Times New Roman"/>
        <w:b/>
      </w:rPr>
    </w:pPr>
    <w:hyperlink r:id="rId2" w:history="1">
      <w:r w:rsidRPr="00815B8D">
        <w:rPr>
          <w:rStyle w:val="Hyperlink"/>
          <w:rFonts w:ascii="Times New Roman" w:hAnsi="Times New Roman"/>
          <w:b/>
        </w:rPr>
        <w:t>www.zainabalqublan.com</w:t>
      </w:r>
    </w:hyperlink>
  </w:p>
  <w:p w14:paraId="4AD77941" w14:textId="77777777" w:rsidR="00024016" w:rsidRDefault="000240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397DAB" w14:textId="77777777" w:rsidR="00EA65C1" w:rsidRDefault="00EA65C1" w:rsidP="00E52B75">
      <w:r>
        <w:separator/>
      </w:r>
    </w:p>
  </w:footnote>
  <w:footnote w:type="continuationSeparator" w:id="0">
    <w:p w14:paraId="26D82EBC" w14:textId="77777777" w:rsidR="00EA65C1" w:rsidRDefault="00EA65C1" w:rsidP="00E52B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7714295"/>
      <w:docPartObj>
        <w:docPartGallery w:val="Page Numbers (Top of Page)"/>
        <w:docPartUnique/>
      </w:docPartObj>
    </w:sdtPr>
    <w:sdtEndPr>
      <w:rPr>
        <w:noProof/>
      </w:rPr>
    </w:sdtEndPr>
    <w:sdtContent>
      <w:p w14:paraId="46C7E53B" w14:textId="2A795DAA" w:rsidR="00024016" w:rsidRDefault="0002401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927C762" w14:textId="77777777" w:rsidR="00024016" w:rsidRDefault="000240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2F142D"/>
    <w:multiLevelType w:val="hybridMultilevel"/>
    <w:tmpl w:val="58ECC78C"/>
    <w:lvl w:ilvl="0" w:tplc="0809000F">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7D0F71"/>
    <w:multiLevelType w:val="hybridMultilevel"/>
    <w:tmpl w:val="3A86A4C4"/>
    <w:lvl w:ilvl="0" w:tplc="9264986A">
      <w:start w:val="1"/>
      <w:numFmt w:val="bullet"/>
      <w:lvlText w:val="-"/>
      <w:lvlJc w:val="left"/>
      <w:pPr>
        <w:ind w:left="1080" w:hanging="360"/>
      </w:pPr>
      <w:rPr>
        <w:rFonts w:ascii="Franklin Gothic Book" w:eastAsiaTheme="minorHAnsi" w:hAnsi="Franklin Gothic Book"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D8472B"/>
    <w:multiLevelType w:val="hybridMultilevel"/>
    <w:tmpl w:val="A03CC358"/>
    <w:lvl w:ilvl="0" w:tplc="9264986A">
      <w:start w:val="1"/>
      <w:numFmt w:val="bullet"/>
      <w:lvlText w:val="-"/>
      <w:lvlJc w:val="left"/>
      <w:pPr>
        <w:ind w:left="1080" w:hanging="360"/>
      </w:pPr>
      <w:rPr>
        <w:rFonts w:ascii="Franklin Gothic Book" w:eastAsiaTheme="minorHAnsi" w:hAnsi="Franklin Gothic Book" w:cstheme="minorBid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43D90E3C"/>
    <w:multiLevelType w:val="hybridMultilevel"/>
    <w:tmpl w:val="2B3275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A817614"/>
    <w:multiLevelType w:val="hybridMultilevel"/>
    <w:tmpl w:val="94224654"/>
    <w:lvl w:ilvl="0" w:tplc="158AD6BC">
      <w:numFmt w:val="bullet"/>
      <w:lvlText w:val="-"/>
      <w:lvlJc w:val="left"/>
      <w:pPr>
        <w:ind w:left="720" w:hanging="360"/>
      </w:pPr>
      <w:rPr>
        <w:rFonts w:ascii="Franklin Gothic Book" w:eastAsiaTheme="minorHAnsi" w:hAnsi="Franklin Gothic Book"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7FF41972"/>
    <w:multiLevelType w:val="hybridMultilevel"/>
    <w:tmpl w:val="E736C132"/>
    <w:lvl w:ilvl="0" w:tplc="F514B10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2"/>
  </w:num>
  <w:num w:numId="3">
    <w:abstractNumId w:val="0"/>
  </w:num>
  <w:num w:numId="4">
    <w:abstractNumId w:val="3"/>
  </w:num>
  <w:num w:numId="5">
    <w:abstractNumId w:val="1"/>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ewNDI3MLQwszAyNjNR0lEKTi0uzszPAykwrAUAj8LABiwAAAA="/>
  </w:docVars>
  <w:rsids>
    <w:rsidRoot w:val="00E52B75"/>
    <w:rsid w:val="00006426"/>
    <w:rsid w:val="00024016"/>
    <w:rsid w:val="00066B48"/>
    <w:rsid w:val="001162D9"/>
    <w:rsid w:val="00303C57"/>
    <w:rsid w:val="00391C0D"/>
    <w:rsid w:val="003A27BE"/>
    <w:rsid w:val="003A5207"/>
    <w:rsid w:val="006860B2"/>
    <w:rsid w:val="006C4DEB"/>
    <w:rsid w:val="00B612EF"/>
    <w:rsid w:val="00E52B75"/>
    <w:rsid w:val="00EA65C1"/>
    <w:rsid w:val="00F662B9"/>
    <w:rsid w:val="00F8425E"/>
    <w:rsid w:val="00FF4FE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4786E"/>
  <w15:chartTrackingRefBased/>
  <w15:docId w15:val="{8294BED8-41CC-411F-B6D2-F5321A30E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2B7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2B75"/>
    <w:pPr>
      <w:spacing w:before="100" w:beforeAutospacing="1" w:after="100" w:afterAutospacing="1"/>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E52B75"/>
    <w:pPr>
      <w:tabs>
        <w:tab w:val="center" w:pos="4513"/>
        <w:tab w:val="right" w:pos="9026"/>
      </w:tabs>
    </w:pPr>
  </w:style>
  <w:style w:type="character" w:customStyle="1" w:styleId="HeaderChar">
    <w:name w:val="Header Char"/>
    <w:basedOn w:val="DefaultParagraphFont"/>
    <w:link w:val="Header"/>
    <w:uiPriority w:val="99"/>
    <w:rsid w:val="00E52B75"/>
    <w:rPr>
      <w:sz w:val="24"/>
      <w:szCs w:val="24"/>
    </w:rPr>
  </w:style>
  <w:style w:type="paragraph" w:styleId="Footer">
    <w:name w:val="footer"/>
    <w:basedOn w:val="Normal"/>
    <w:link w:val="FooterChar"/>
    <w:uiPriority w:val="99"/>
    <w:unhideWhenUsed/>
    <w:rsid w:val="00E52B75"/>
    <w:pPr>
      <w:tabs>
        <w:tab w:val="center" w:pos="4513"/>
        <w:tab w:val="right" w:pos="9026"/>
      </w:tabs>
    </w:pPr>
  </w:style>
  <w:style w:type="character" w:customStyle="1" w:styleId="FooterChar">
    <w:name w:val="Footer Char"/>
    <w:basedOn w:val="DefaultParagraphFont"/>
    <w:link w:val="Footer"/>
    <w:uiPriority w:val="99"/>
    <w:rsid w:val="00E52B75"/>
    <w:rPr>
      <w:sz w:val="24"/>
      <w:szCs w:val="24"/>
    </w:rPr>
  </w:style>
  <w:style w:type="character" w:styleId="Hyperlink">
    <w:name w:val="Hyperlink"/>
    <w:basedOn w:val="DefaultParagraphFont"/>
    <w:uiPriority w:val="99"/>
    <w:unhideWhenUsed/>
    <w:rsid w:val="00E52B75"/>
    <w:rPr>
      <w:color w:val="0563C1" w:themeColor="hyperlink"/>
      <w:u w:val="single"/>
    </w:rPr>
  </w:style>
  <w:style w:type="paragraph" w:styleId="ListParagraph">
    <w:name w:val="List Paragraph"/>
    <w:basedOn w:val="Normal"/>
    <w:uiPriority w:val="34"/>
    <w:qFormat/>
    <w:rsid w:val="00066B48"/>
    <w:pPr>
      <w:ind w:left="720"/>
      <w:contextualSpacing/>
    </w:pPr>
  </w:style>
  <w:style w:type="character" w:styleId="UnresolvedMention">
    <w:name w:val="Unresolved Mention"/>
    <w:basedOn w:val="DefaultParagraphFont"/>
    <w:uiPriority w:val="99"/>
    <w:semiHidden/>
    <w:unhideWhenUsed/>
    <w:rsid w:val="00F842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4671616">
      <w:bodyDiv w:val="1"/>
      <w:marLeft w:val="0"/>
      <w:marRight w:val="0"/>
      <w:marTop w:val="0"/>
      <w:marBottom w:val="0"/>
      <w:divBdr>
        <w:top w:val="none" w:sz="0" w:space="0" w:color="auto"/>
        <w:left w:val="none" w:sz="0" w:space="0" w:color="auto"/>
        <w:bottom w:val="none" w:sz="0" w:space="0" w:color="auto"/>
        <w:right w:val="none" w:sz="0" w:space="0" w:color="auto"/>
      </w:divBdr>
    </w:div>
    <w:div w:id="1965385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youtube.com/watch?v=mBCN8qf_kM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youtube.com/watch?v=8dcTNWOoZl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dwardsaid.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victoriancircle.blogspot.com/2010/08/gustave-flaubert.html" TargetMode="External"/><Relationship Id="rId4" Type="http://schemas.openxmlformats.org/officeDocument/2006/relationships/webSettings" Target="webSettings.xml"/><Relationship Id="rId9" Type="http://schemas.openxmlformats.org/officeDocument/2006/relationships/hyperlink" Target="http://victoriancircle.blogspot.com/2010/08/gustave-flaubert.html"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zainabalqublan.com" TargetMode="External"/><Relationship Id="rId1" Type="http://schemas.openxmlformats.org/officeDocument/2006/relationships/hyperlink" Target="mailto:alqublanz@cardiff.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515</TotalTime>
  <Pages>3</Pages>
  <Words>572</Words>
  <Characters>3264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Zaina a</dc:creator>
  <cp:keywords/>
  <dc:description/>
  <cp:lastModifiedBy>Zaina a</cp:lastModifiedBy>
  <cp:revision>1</cp:revision>
  <dcterms:created xsi:type="dcterms:W3CDTF">2020-03-05T14:38:00Z</dcterms:created>
  <dcterms:modified xsi:type="dcterms:W3CDTF">2020-03-06T01:37:00Z</dcterms:modified>
</cp:coreProperties>
</file>